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8A7C1" w14:textId="77777777" w:rsidR="00431351" w:rsidRDefault="00431351" w:rsidP="00431351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Helvetica Neue"/>
          <w:sz w:val="22"/>
          <w:szCs w:val="22"/>
        </w:rPr>
      </w:pPr>
      <w:r>
        <w:rPr>
          <w:rFonts w:ascii="Helvetica Neue" w:hAnsi="Helvetica Neue" w:cs="Helvetica Neue"/>
        </w:rPr>
        <w:t xml:space="preserve">Ley 19872 - </w:t>
      </w:r>
      <w:r w:rsidRPr="00431351">
        <w:rPr>
          <w:rFonts w:ascii="Helvetica Neue" w:hAnsi="Helvetica Neue" w:cs="Helvetica Neue"/>
          <w:sz w:val="18"/>
          <w:szCs w:val="18"/>
        </w:rPr>
        <w:t xml:space="preserve">3/4/2020 </w:t>
      </w:r>
      <w:bookmarkStart w:id="0" w:name="_GoBack"/>
      <w:bookmarkEnd w:id="0"/>
    </w:p>
    <w:p w14:paraId="6B8896A4" w14:textId="77777777" w:rsidR="00431351" w:rsidRDefault="00431351" w:rsidP="0043135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 Neue" w:hAnsi="Helvetica Neue" w:cs="Helvetica Neue"/>
          <w:sz w:val="18"/>
          <w:szCs w:val="18"/>
        </w:rPr>
        <w:t xml:space="preserve">El Senado y la Cámara de Representantes de la República Oriental del Uruguay, reunidos en Asamblea General, DECRETAN: </w:t>
      </w:r>
    </w:p>
    <w:p w14:paraId="7207F169" w14:textId="77777777" w:rsidR="00431351" w:rsidRDefault="00431351" w:rsidP="0043135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 Neue" w:hAnsi="Helvetica Neue" w:cs="Helvetica Neue"/>
          <w:sz w:val="18"/>
          <w:szCs w:val="18"/>
        </w:rPr>
        <w:t xml:space="preserve">Artículo 1o.- </w:t>
      </w:r>
      <w:proofErr w:type="spellStart"/>
      <w:r>
        <w:rPr>
          <w:rFonts w:ascii="Helvetica Neue" w:hAnsi="Helvetica Neue" w:cs="Helvetica Neue"/>
          <w:sz w:val="18"/>
          <w:szCs w:val="18"/>
        </w:rPr>
        <w:t>Exonérase</w:t>
      </w:r>
      <w:proofErr w:type="spellEnd"/>
      <w:r>
        <w:rPr>
          <w:rFonts w:ascii="Helvetica Neue" w:hAnsi="Helvetica Neue" w:cs="Helvetica Neue"/>
          <w:sz w:val="18"/>
          <w:szCs w:val="18"/>
        </w:rPr>
        <w:t xml:space="preserve"> el 40% (cuarenta por ciento) de los aportes personales y patronales comprendidos en el régimen de Industria y Comercio, correspondientes a la aportación real o ficta de los titulares de empresas unipersonales y socios de sociedades personales, siempre que dichas entidades no hayan tenido más de diez empleados dependientes en el mes de marzo de 2020. </w:t>
      </w:r>
    </w:p>
    <w:p w14:paraId="35C52F46" w14:textId="77777777" w:rsidR="00431351" w:rsidRDefault="00431351" w:rsidP="0043135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 Neue" w:hAnsi="Helvetica Neue" w:cs="Helvetica Neue"/>
          <w:sz w:val="18"/>
          <w:szCs w:val="18"/>
        </w:rPr>
        <w:t xml:space="preserve">A estos efectos se deberán considerar todos los empleados, incluyendo a los amparados a los subsidios prestados por el Banco de Previsión Social y el Banco de Seguros del Estado. </w:t>
      </w:r>
    </w:p>
    <w:p w14:paraId="68B35A15" w14:textId="77777777" w:rsidR="00431351" w:rsidRDefault="00431351" w:rsidP="0043135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 Neue" w:hAnsi="Helvetica Neue" w:cs="Helvetica Neue"/>
          <w:sz w:val="18"/>
          <w:szCs w:val="18"/>
        </w:rPr>
        <w:t xml:space="preserve">Artículo 2o.- </w:t>
      </w:r>
      <w:proofErr w:type="spellStart"/>
      <w:r>
        <w:rPr>
          <w:rFonts w:ascii="Helvetica Neue" w:hAnsi="Helvetica Neue" w:cs="Helvetica Neue"/>
          <w:sz w:val="18"/>
          <w:szCs w:val="18"/>
        </w:rPr>
        <w:t>Exonérase</w:t>
      </w:r>
      <w:proofErr w:type="spellEnd"/>
      <w:r>
        <w:rPr>
          <w:rFonts w:ascii="Helvetica Neue" w:hAnsi="Helvetica Neue" w:cs="Helvetica Neue"/>
          <w:sz w:val="18"/>
          <w:szCs w:val="18"/>
        </w:rPr>
        <w:t xml:space="preserve"> el 40% (cuarenta por ciento) de la prestación tributaria unificada </w:t>
      </w:r>
      <w:proofErr w:type="spellStart"/>
      <w:r>
        <w:rPr>
          <w:rFonts w:ascii="Helvetica Neue" w:hAnsi="Helvetica Neue" w:cs="Helvetica Neue"/>
          <w:sz w:val="18"/>
          <w:szCs w:val="18"/>
        </w:rPr>
        <w:t>Monotributo</w:t>
      </w:r>
      <w:proofErr w:type="spellEnd"/>
      <w:r>
        <w:rPr>
          <w:rFonts w:ascii="Helvetica Neue" w:hAnsi="Helvetica Neue" w:cs="Helvetica Neue"/>
          <w:sz w:val="18"/>
          <w:szCs w:val="18"/>
        </w:rPr>
        <w:t xml:space="preserve">, establecida por el artículo 75 de la Ley No 18.083, de 27 de diciembre de 2006. </w:t>
      </w:r>
    </w:p>
    <w:p w14:paraId="4393C6AC" w14:textId="77777777" w:rsidR="00431351" w:rsidRDefault="00431351" w:rsidP="0043135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 Neue" w:hAnsi="Helvetica Neue" w:cs="Helvetica Neue"/>
          <w:sz w:val="18"/>
          <w:szCs w:val="18"/>
        </w:rPr>
        <w:t xml:space="preserve">Artículo 3o.- </w:t>
      </w:r>
      <w:proofErr w:type="spellStart"/>
      <w:r>
        <w:rPr>
          <w:rFonts w:ascii="Helvetica Neue" w:hAnsi="Helvetica Neue" w:cs="Helvetica Neue"/>
          <w:sz w:val="18"/>
          <w:szCs w:val="18"/>
        </w:rPr>
        <w:t>Exonérase</w:t>
      </w:r>
      <w:proofErr w:type="spellEnd"/>
      <w:r>
        <w:rPr>
          <w:rFonts w:ascii="Helvetica Neue" w:hAnsi="Helvetica Neue" w:cs="Helvetica Neue"/>
          <w:sz w:val="18"/>
          <w:szCs w:val="18"/>
        </w:rPr>
        <w:t xml:space="preserve"> el 40% (cuarenta por ciento) de la prestación tributaria </w:t>
      </w:r>
      <w:proofErr w:type="spellStart"/>
      <w:r>
        <w:rPr>
          <w:rFonts w:ascii="Helvetica Neue" w:hAnsi="Helvetica Neue" w:cs="Helvetica Neue"/>
          <w:sz w:val="18"/>
          <w:szCs w:val="18"/>
        </w:rPr>
        <w:t>Monotributo</w:t>
      </w:r>
      <w:proofErr w:type="spellEnd"/>
      <w:r>
        <w:rPr>
          <w:rFonts w:ascii="Helvetica Neue" w:hAnsi="Helvetica Neue" w:cs="Helvetica Neue"/>
          <w:sz w:val="18"/>
          <w:szCs w:val="18"/>
        </w:rPr>
        <w:t xml:space="preserve"> Social MIDES, establecida por el artículo 6o de la Ley No 18.874, de 23 de diciembre de 2011. </w:t>
      </w:r>
    </w:p>
    <w:p w14:paraId="173995AB" w14:textId="77777777" w:rsidR="00431351" w:rsidRDefault="00431351" w:rsidP="0043135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 Neue" w:hAnsi="Helvetica Neue" w:cs="Helvetica Neue"/>
          <w:sz w:val="18"/>
          <w:szCs w:val="18"/>
        </w:rPr>
        <w:t xml:space="preserve">Artículo 4o. Facilidades de pago (Régimen transitorio).- Los sujetos comprendidos en las exoneraciones dispuestas en los artículos 1o, 2o y 3o de la presente ley podrán abonar el 60% (sesenta por ciento) de los aportes personales y patronales correspondientes a la aportación real o ficta de titulares de empresas unipersonales y de socios de sociedades personales, y el 60% (sesenta por ciento) de las prestaciones tributarias denominadas </w:t>
      </w:r>
      <w:proofErr w:type="spellStart"/>
      <w:r>
        <w:rPr>
          <w:rFonts w:ascii="Helvetica Neue" w:hAnsi="Helvetica Neue" w:cs="Helvetica Neue"/>
          <w:sz w:val="18"/>
          <w:szCs w:val="18"/>
        </w:rPr>
        <w:t>monotributo</w:t>
      </w:r>
      <w:proofErr w:type="spellEnd"/>
      <w:r>
        <w:rPr>
          <w:rFonts w:ascii="Helvetica Neue" w:hAnsi="Helvetica Neue" w:cs="Helvetica Neue"/>
          <w:sz w:val="18"/>
          <w:szCs w:val="18"/>
        </w:rPr>
        <w:t xml:space="preserve">, según corresponda, en seis cuotas iguales y consecutivas a partir del mes de junio del presente año. </w:t>
      </w:r>
    </w:p>
    <w:p w14:paraId="172F8B27" w14:textId="77777777" w:rsidR="00431351" w:rsidRDefault="00431351" w:rsidP="0043135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Helvetica Neue" w:hAnsi="Helvetica Neue" w:cs="Helvetica Neue"/>
          <w:sz w:val="18"/>
          <w:szCs w:val="18"/>
        </w:rPr>
        <w:t xml:space="preserve">Artículo 5o.- Los beneficios dispuestos en los artículos anteriores, serán aplicables a los tributos devengados entre el 1o de marzo y el 30 de abril de 2020. Artículo 6o.- El Poder Ejecutivo, reglamentará la financiación del beneficio otorgado a través de Rentas Generales. </w:t>
      </w:r>
    </w:p>
    <w:p w14:paraId="15FA1C54" w14:textId="77777777" w:rsidR="009D0DAB" w:rsidRDefault="009D0DAB"/>
    <w:sectPr w:rsidR="009D0DAB" w:rsidSect="005D6FF2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1"/>
    <w:rsid w:val="002C59AC"/>
    <w:rsid w:val="00431351"/>
    <w:rsid w:val="009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AC04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1611</Characters>
  <Application>Microsoft Macintosh Word</Application>
  <DocSecurity>0</DocSecurity>
  <Lines>13</Lines>
  <Paragraphs>3</Paragraphs>
  <ScaleCrop>false</ScaleCrop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2020-04-10T23:50:00Z</dcterms:created>
  <dcterms:modified xsi:type="dcterms:W3CDTF">2020-04-10T23:56:00Z</dcterms:modified>
</cp:coreProperties>
</file>